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7" w:rsidRDefault="007F24D7">
      <w:pPr>
        <w:rPr>
          <w:lang w:val="es-ES_tradnl"/>
        </w:rPr>
      </w:pPr>
    </w:p>
    <w:p w:rsidR="004004F0" w:rsidRDefault="004004F0">
      <w:pPr>
        <w:rPr>
          <w:lang w:val="es-ES_tradnl"/>
        </w:rPr>
      </w:pPr>
    </w:p>
    <w:p w:rsidR="004004F0" w:rsidRDefault="004004F0" w:rsidP="004004F0">
      <w:pPr>
        <w:pStyle w:val="NormalWeb"/>
      </w:pPr>
      <w:r>
        <w:rPr>
          <w:rStyle w:val="Textoennegrita"/>
          <w:sz w:val="48"/>
          <w:szCs w:val="48"/>
        </w:rPr>
        <w:t>¿La mujer es dueña absoluta de su propio cuerpo?</w:t>
      </w:r>
    </w:p>
    <w:p w:rsidR="004004F0" w:rsidRDefault="004004F0" w:rsidP="004004F0">
      <w:pPr>
        <w:pStyle w:val="NormalWeb"/>
      </w:pPr>
      <w:r>
        <w:rPr>
          <w:noProof/>
        </w:rPr>
        <w:drawing>
          <wp:inline distT="0" distB="0" distL="0" distR="0" wp14:anchorId="26B00EA7" wp14:editId="4B2EE01A">
            <wp:extent cx="4381500" cy="3000375"/>
            <wp:effectExtent l="0" t="0" r="0" b="9525"/>
            <wp:docPr id="1" name="Imagen 1" descr="http://cdn.yoinfluyo.com/images/stories/hoy/feb15/240215/mujer_cue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yoinfluyo.com/images/stories/hoy/feb15/240215/mujer_cuer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Raúl Espinoza Aguilera</w:t>
      </w:r>
      <w:r>
        <w:br/>
      </w:r>
    </w:p>
    <w:p w:rsidR="004004F0" w:rsidRDefault="004004F0" w:rsidP="004004F0">
      <w:pPr>
        <w:pStyle w:val="NormalWeb"/>
      </w:pPr>
      <w:bookmarkStart w:id="0" w:name="_GoBack"/>
      <w:bookmarkEnd w:id="0"/>
      <w:r>
        <w:t>Ahora que se ha iniciado esta Cuaresma con 40 días de ayuno, oración y penitencia para pedir que cierren las clínicas abortistas, me parece que viene bien recordar algunas ideas sobre el derecho de los no nacidos y su composición orgánica.</w:t>
      </w:r>
    </w:p>
    <w:p w:rsidR="004004F0" w:rsidRDefault="004004F0" w:rsidP="004004F0">
      <w:pPr>
        <w:pStyle w:val="NormalWeb"/>
        <w:jc w:val="both"/>
      </w:pPr>
      <w:r>
        <w:t>En pleno siglo XXI, en que presenciamos avances impresionantes en las especialidades de genética y embriología, que nos demuestran, sin lugar a dudas, cómo se fecunda un ser humano y se va desarrollando gradualmente hasta su nacimiento. Y, además, su conformación ósea, muscular, hormonal, etc. continúa a lo largo de su infancia, adolescencia, juventud y madurez. La persona se encuentra en una continua evolución desde que el óvulo es fertilizado hasta su muerte natural.</w:t>
      </w:r>
    </w:p>
    <w:p w:rsidR="004004F0" w:rsidRDefault="004004F0" w:rsidP="004004F0">
      <w:pPr>
        <w:pStyle w:val="NormalWeb"/>
        <w:jc w:val="both"/>
      </w:pPr>
      <w:r>
        <w:t>Pero existen todavía grupos de feministas que sostienen la obsoleta teoría de que “su vientre es suyo” o como dicen sus mantas y pancartas: “Mi cuerpo es mío”. Nadie niega que la cabeza, el tronco y las extremidades pertenezcan a cada individuo.</w:t>
      </w:r>
    </w:p>
    <w:p w:rsidR="004004F0" w:rsidRDefault="004004F0" w:rsidP="004004F0">
      <w:pPr>
        <w:pStyle w:val="NormalWeb"/>
        <w:jc w:val="both"/>
      </w:pPr>
      <w:r>
        <w:t>Pero una mujer, cuando tiene relaciones sexuales y un óvulo suyo es fertilizado por un espermatozoide, en pocas semanas se formará “una mujercita” o “un hombrecito” que sólo se puede mirar a través del ultrasonido, pero ya es una ser humano independiente y diferente al cuerpo de la madre.</w:t>
      </w:r>
    </w:p>
    <w:p w:rsidR="004004F0" w:rsidRDefault="004004F0" w:rsidP="004004F0">
      <w:pPr>
        <w:pStyle w:val="NormalWeb"/>
        <w:jc w:val="both"/>
      </w:pPr>
      <w:r>
        <w:lastRenderedPageBreak/>
        <w:t>Esa misma criatura tiene también el mismo derecho a clamar: “¡Mi cuerpo es mío y quiero vivir!” Porque estamos hablando ya de dos seres humanos que coexisten simultáneamente.</w:t>
      </w:r>
    </w:p>
    <w:p w:rsidR="004004F0" w:rsidRDefault="004004F0" w:rsidP="004004F0">
      <w:pPr>
        <w:pStyle w:val="NormalWeb"/>
        <w:jc w:val="both"/>
      </w:pPr>
      <w:r>
        <w:t>Su madre le envía oxígeno y alimentación a través de su cordón umbilical. Por medio de su vientre le brinda protección física y calor, y es el mejor sitio donde un bebé puede estar hasta que nace y se le recuesta y arropa en una cuna.</w:t>
      </w:r>
    </w:p>
    <w:p w:rsidR="004004F0" w:rsidRDefault="004004F0" w:rsidP="004004F0">
      <w:pPr>
        <w:pStyle w:val="NormalWeb"/>
        <w:jc w:val="both"/>
      </w:pPr>
      <w:r>
        <w:t>Ese pequeño, en el vientre materno, ya tiene su propio corazón, su código genético, y en poco tiempo, hasta sus huellas dactilares. Estamos ante un ser único e irrepetible.</w:t>
      </w:r>
    </w:p>
    <w:p w:rsidR="004004F0" w:rsidRDefault="004004F0" w:rsidP="004004F0">
      <w:pPr>
        <w:pStyle w:val="NormalWeb"/>
        <w:jc w:val="both"/>
      </w:pPr>
      <w:r>
        <w:t>Cuando vamos a determinadas oficinas de la administración pública para obtener documentos de identificación personal, como la Credencial de Elector, el Pasaporte para poder viajar al extranjero, la Cartilla del Servicio Militar y otras tarjetas de identificación, se piden siempre las huellas digitales. ¿Por qué? Porque no existe ninguna otra persona en el mundo con huellas idénticas.</w:t>
      </w:r>
    </w:p>
    <w:p w:rsidR="004004F0" w:rsidRDefault="004004F0" w:rsidP="004004F0">
      <w:pPr>
        <w:pStyle w:val="NormalWeb"/>
        <w:jc w:val="both"/>
      </w:pPr>
      <w:r>
        <w:t xml:space="preserve">Ése fue el descubrimiento de uno de los pilares del FBI, Edgar </w:t>
      </w:r>
      <w:proofErr w:type="spellStart"/>
      <w:r>
        <w:t>Hoover</w:t>
      </w:r>
      <w:proofErr w:type="spellEnd"/>
      <w:r>
        <w:t>, quien para tener identificados a todos los individuos sospechosos de crímenes o actos delictivos, llenaba una ficha con las huellas dactilares y eran cuidadosamente ordenadas  de acuerdo a sus nombres.</w:t>
      </w:r>
    </w:p>
    <w:p w:rsidR="004004F0" w:rsidRDefault="004004F0" w:rsidP="004004F0">
      <w:pPr>
        <w:pStyle w:val="NormalWeb"/>
        <w:jc w:val="both"/>
      </w:pPr>
      <w:r>
        <w:t xml:space="preserve">En poco tiempo, las autoridades reconocieron que el sistema de identificación personal de </w:t>
      </w:r>
      <w:proofErr w:type="spellStart"/>
      <w:r>
        <w:t>Hoover</w:t>
      </w:r>
      <w:proofErr w:type="spellEnd"/>
      <w:r>
        <w:t xml:space="preserve"> era eficaz y, a partir de entonces, se comenzaron a pedir las huellas digitales a todos los ciudadanos en prácticamente cualquier Documento Oficial.</w:t>
      </w:r>
    </w:p>
    <w:p w:rsidR="004004F0" w:rsidRDefault="004004F0" w:rsidP="004004F0">
      <w:pPr>
        <w:pStyle w:val="NormalWeb"/>
        <w:jc w:val="both"/>
      </w:pPr>
      <w:r>
        <w:t>Del mismo modo, los especialistas en Genética, cuando estudian científicamente a un óvulo fecundado, pueden predecir qué altura aproximada tendrá esa persona, el color de su piel, su sexo, etc.</w:t>
      </w:r>
    </w:p>
    <w:p w:rsidR="004004F0" w:rsidRDefault="004004F0" w:rsidP="004004F0">
      <w:pPr>
        <w:pStyle w:val="NormalWeb"/>
        <w:jc w:val="both"/>
      </w:pPr>
      <w:r>
        <w:t>Los médicos que son honestos y objetivos, después de sus investigaciones quedan asombrados ante la maravilla del inicio de la vida humana. Se han publicado innumerables libros ilustrados y videos y, sin duda, todos nos quedamos admirados ante tanta perfección, que nos rebasa, porque supera a toda explicación humana. Pero el hecho es que la criatura está allí, recién nacida, balbuceando, riéndose. Y me pregunto, ¿y todavía la mirada de algunas y algunos está como ciega ante tanta luz a raudales?</w:t>
      </w:r>
    </w:p>
    <w:p w:rsidR="004004F0" w:rsidRDefault="004004F0" w:rsidP="004004F0">
      <w:pPr>
        <w:pStyle w:val="NormalWeb"/>
        <w:jc w:val="both"/>
      </w:pPr>
      <w:hyperlink r:id="rId6" w:history="1">
        <w:r>
          <w:rPr>
            <w:rStyle w:val="Hipervnculo"/>
          </w:rPr>
          <w:t>comentarios@yoinfluyo.com</w:t>
        </w:r>
      </w:hyperlink>
    </w:p>
    <w:sectPr w:rsidR="00400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0"/>
    <w:rsid w:val="004004F0"/>
    <w:rsid w:val="007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04F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04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04F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04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ntarios@yoinfluy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2015-03-02T13:00:00Z</dcterms:created>
  <dcterms:modified xsi:type="dcterms:W3CDTF">2015-03-02T13:02:00Z</dcterms:modified>
</cp:coreProperties>
</file>